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R4-2113886</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August</w:t>
      </w:r>
      <w:r>
        <w:rPr>
          <w:rFonts w:ascii="Arial" w:hAnsi="Arial" w:eastAsia="宋体"/>
          <w:b/>
          <w:sz w:val="24"/>
          <w:szCs w:val="24"/>
          <w:lang w:eastAsia="zh-CN"/>
        </w:rPr>
        <w:t xml:space="preserve">. </w:t>
      </w:r>
      <w:r>
        <w:rPr>
          <w:rFonts w:hint="eastAsia" w:ascii="Arial" w:hAnsi="Arial" w:eastAsia="宋体"/>
          <w:b/>
          <w:sz w:val="24"/>
          <w:szCs w:val="24"/>
          <w:lang w:val="en-US" w:eastAsia="zh-CN"/>
        </w:rPr>
        <w:t>16</w:t>
      </w:r>
      <w:r>
        <w:rPr>
          <w:rFonts w:ascii="Arial" w:hAnsi="Arial" w:eastAsia="宋体"/>
          <w:b/>
          <w:sz w:val="24"/>
          <w:szCs w:val="24"/>
          <w:lang w:eastAsia="zh-CN"/>
        </w:rPr>
        <w:t>-27, 2021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Conditional PSCell change and addition</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9.22.2.4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pStyle w:val="36"/>
        <w:numPr>
          <w:ilvl w:val="0"/>
          <w:numId w:val="0"/>
        </w:numPr>
        <w:ind w:leftChars="0"/>
        <w:rPr>
          <w:rFonts w:hint="default"/>
          <w:b w:val="0"/>
          <w:bCs/>
          <w:sz w:val="22"/>
          <w:szCs w:val="22"/>
          <w:lang w:val="en-US" w:eastAsia="zh-CN"/>
        </w:rPr>
      </w:pPr>
      <w:r>
        <w:rPr>
          <w:rFonts w:hint="eastAsia" w:eastAsia="宋体"/>
          <w:b w:val="0"/>
          <w:bCs/>
          <w:sz w:val="22"/>
          <w:szCs w:val="22"/>
          <w:lang w:val="en-US" w:eastAsia="zh-CN"/>
        </w:rPr>
        <w:t>In RAN4 99-e, some</w:t>
      </w:r>
      <w:r>
        <w:rPr>
          <w:rFonts w:hint="eastAsia"/>
          <w:b w:val="0"/>
          <w:bCs/>
          <w:sz w:val="22"/>
          <w:szCs w:val="22"/>
          <w:lang w:val="en-US" w:eastAsia="zh-CN"/>
        </w:rPr>
        <w:t xml:space="preserve"> agreements regarding conditional PSCell change were captured in the WF [1] and some of the content  is copied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6"/>
              <w:numPr>
                <w:ilvl w:val="0"/>
                <w:numId w:val="0"/>
              </w:numPr>
              <w:jc w:val="center"/>
              <w:rPr>
                <w:rFonts w:hint="eastAsia"/>
                <w:b w:val="0"/>
                <w:bCs/>
                <w:sz w:val="22"/>
                <w:szCs w:val="22"/>
                <w:vertAlign w:val="baseline"/>
                <w:lang w:val="en-US" w:eastAsia="zh-CN"/>
              </w:rPr>
            </w:pPr>
            <w:r>
              <w:drawing>
                <wp:inline distT="0" distB="0" distL="114300" distR="114300">
                  <wp:extent cx="5537835" cy="2752090"/>
                  <wp:effectExtent l="0" t="0" r="571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537835" cy="2752090"/>
                          </a:xfrm>
                          <a:prstGeom prst="rect">
                            <a:avLst/>
                          </a:prstGeom>
                          <a:noFill/>
                          <a:ln>
                            <a:noFill/>
                          </a:ln>
                        </pic:spPr>
                      </pic:pic>
                    </a:graphicData>
                  </a:graphic>
                </wp:inline>
              </w:drawing>
            </w:r>
          </w:p>
        </w:tc>
      </w:tr>
    </w:tbl>
    <w:p>
      <w:pPr>
        <w:pStyle w:val="36"/>
        <w:numPr>
          <w:ilvl w:val="0"/>
          <w:numId w:val="0"/>
        </w:numPr>
        <w:ind w:leftChars="0"/>
        <w:rPr>
          <w:rFonts w:hint="eastAsia"/>
          <w:b w:val="0"/>
          <w:bCs/>
          <w:sz w:val="22"/>
          <w:szCs w:val="22"/>
          <w:lang w:val="en-US" w:eastAsia="zh-CN"/>
        </w:rPr>
      </w:pPr>
    </w:p>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options listed above in the WF and provide our view.</w:t>
      </w:r>
    </w:p>
    <w:p>
      <w:pPr>
        <w:pStyle w:val="28"/>
        <w:jc w:val="both"/>
        <w:rPr>
          <w:rFonts w:hint="default" w:eastAsia="宋体"/>
          <w:lang w:val="en-US" w:eastAsia="zh-CN"/>
        </w:rPr>
      </w:pPr>
      <w:r>
        <w:t>2</w:t>
      </w:r>
      <w:r>
        <w:tab/>
      </w:r>
      <w:r>
        <w:rPr>
          <w:rFonts w:hint="eastAsia"/>
          <w:lang w:val="en-US" w:eastAsia="zh-CN"/>
        </w:rPr>
        <w:t>Discussions</w:t>
      </w:r>
    </w:p>
    <w:p>
      <w:pPr>
        <w:rPr>
          <w:rFonts w:hint="eastAsia" w:eastAsia="宋体"/>
          <w:sz w:val="22"/>
          <w:szCs w:val="22"/>
          <w:lang w:val="en-US" w:eastAsia="zh-CN"/>
        </w:rPr>
      </w:pPr>
      <w:r>
        <w:rPr>
          <w:rFonts w:hint="eastAsia" w:eastAsia="宋体"/>
          <w:sz w:val="22"/>
          <w:szCs w:val="22"/>
          <w:lang w:val="en-US" w:eastAsia="zh-CN"/>
        </w:rPr>
        <w:t>From the WF, it can be seen that companies all agree to use / re-use the existing conditional PSCell change requirements specified in clause 8.11B in TS 38.133 [2] as a baseline. We also agree that the two procedures are quite alike and the requirements shall be very much similar if not identical.</w:t>
      </w:r>
    </w:p>
    <w:p>
      <w:pPr>
        <w:rPr>
          <w:rFonts w:hint="default" w:eastAsia="宋体"/>
          <w:sz w:val="22"/>
          <w:szCs w:val="22"/>
          <w:lang w:val="en-US" w:eastAsia="zh-CN"/>
        </w:rPr>
      </w:pPr>
      <w:r>
        <w:rPr>
          <w:rFonts w:hint="eastAsia" w:eastAsia="宋体"/>
          <w:b/>
          <w:bCs/>
          <w:sz w:val="22"/>
          <w:szCs w:val="22"/>
          <w:lang w:val="en-US" w:eastAsia="zh-CN"/>
        </w:rPr>
        <w:t xml:space="preserve">Observation 1: </w:t>
      </w:r>
      <w:r>
        <w:rPr>
          <w:rFonts w:hint="eastAsia" w:eastAsia="宋体"/>
          <w:b w:val="0"/>
          <w:bCs w:val="0"/>
          <w:sz w:val="22"/>
          <w:szCs w:val="22"/>
          <w:lang w:val="en-US" w:eastAsia="zh-CN"/>
        </w:rPr>
        <w:t>The inter-SN conditional PSCell change and the existing conditional PSCell change mechanism are quite similar.</w:t>
      </w:r>
    </w:p>
    <w:p>
      <w:pPr>
        <w:pStyle w:val="36"/>
        <w:rPr>
          <w:rFonts w:hint="eastAsia" w:eastAsia="宋体"/>
          <w:sz w:val="22"/>
          <w:szCs w:val="22"/>
          <w:lang w:val="en-US" w:eastAsia="zh-CN"/>
        </w:rPr>
      </w:pPr>
      <w:r>
        <w:rPr>
          <w:rFonts w:hint="eastAsia" w:eastAsia="宋体"/>
          <w:sz w:val="22"/>
          <w:szCs w:val="22"/>
          <w:lang w:val="en-US" w:eastAsia="zh-CN"/>
        </w:rPr>
        <w:t>The existing conditional PSCell change requirements specified in clause 8.11B in TS 38.133 can be used as a baseline when defining requirements for inter-SN conditional PSCell change.</w:t>
      </w:r>
    </w:p>
    <w:p>
      <w:pPr>
        <w:rPr>
          <w:rFonts w:hint="default" w:eastAsia="宋体"/>
          <w:sz w:val="22"/>
          <w:szCs w:val="22"/>
          <w:lang w:val="en-US" w:eastAsia="zh-CN"/>
        </w:rPr>
      </w:pPr>
      <w:r>
        <w:rPr>
          <w:rFonts w:hint="eastAsia" w:eastAsia="宋体"/>
          <w:sz w:val="22"/>
          <w:szCs w:val="22"/>
          <w:lang w:val="en-US" w:eastAsia="zh-CN"/>
        </w:rPr>
        <w:t>From TS 38.133 we can see that both 2-step and 4-step RACH can be used for conditional PSCell change as specified in clause 8.11B.</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r>
              <w:t>Unless explicitly stated otherwise the requirements under the following clauses, where the UE transmits random acess (with requirements in clause 6.2.2) to NR serving cell or NR target cell, are applicable for both 2-step RA and 4-step RA procedures [3]:</w:t>
            </w:r>
          </w:p>
          <w:p>
            <w:pPr>
              <w:pStyle w:val="66"/>
            </w:pPr>
            <w:r>
              <w:t>-</w:t>
            </w:r>
            <w:r>
              <w:tab/>
            </w:r>
            <w:r>
              <w:t>Handover requirements in clause 6.1, except for clauses 6.1.2 and 6.1B,</w:t>
            </w:r>
          </w:p>
          <w:p>
            <w:pPr>
              <w:pStyle w:val="66"/>
            </w:pPr>
            <w:r>
              <w:t>-</w:t>
            </w:r>
            <w:r>
              <w:tab/>
            </w:r>
            <w:r>
              <w:t xml:space="preserve">RRC connection re-establishment requirements in clause 6.2.1, </w:t>
            </w:r>
          </w:p>
          <w:p>
            <w:pPr>
              <w:ind w:left="568" w:hanging="284"/>
            </w:pPr>
            <w:r>
              <w:t>-</w:t>
            </w:r>
            <w:r>
              <w:tab/>
            </w:r>
            <w:r>
              <w:t xml:space="preserve">RRC connection release with redirection to NR requirements in clause 6.2.3.2.1, </w:t>
            </w:r>
          </w:p>
          <w:p>
            <w:pPr>
              <w:pStyle w:val="66"/>
            </w:pPr>
            <w:r>
              <w:t>-</w:t>
            </w:r>
            <w:r>
              <w:tab/>
            </w:r>
            <w:r>
              <w:t>UE transmit timing requirements in clause 7.1,</w:t>
            </w:r>
          </w:p>
          <w:p>
            <w:pPr>
              <w:pStyle w:val="66"/>
            </w:pPr>
            <w:r>
              <w:t>-</w:t>
            </w:r>
            <w:r>
              <w:tab/>
            </w:r>
            <w:r>
              <w:t xml:space="preserve">PSCell addition delay requirements in clause 8.9.2, </w:t>
            </w:r>
          </w:p>
          <w:p>
            <w:pPr>
              <w:pStyle w:val="66"/>
            </w:pPr>
            <w:r>
              <w:t>-</w:t>
            </w:r>
            <w:r>
              <w:tab/>
            </w:r>
            <w:r>
              <w:t>PSCell change requirements in clause 8.11 and</w:t>
            </w:r>
          </w:p>
          <w:p>
            <w:pPr>
              <w:pStyle w:val="66"/>
              <w:rPr>
                <w:rFonts w:hint="eastAsia" w:eastAsia="宋体"/>
                <w:sz w:val="22"/>
                <w:szCs w:val="22"/>
                <w:vertAlign w:val="baseline"/>
                <w:lang w:val="en-US" w:eastAsia="zh-CN"/>
              </w:rPr>
            </w:pPr>
            <w:r>
              <w:rPr>
                <w:highlight w:val="green"/>
              </w:rPr>
              <w:t>-</w:t>
            </w:r>
            <w:r>
              <w:rPr>
                <w:highlight w:val="green"/>
              </w:rPr>
              <w:tab/>
            </w:r>
            <w:r>
              <w:rPr>
                <w:highlight w:val="green"/>
              </w:rPr>
              <w:t>Conditional PSCell change requirements in clause 8.11B.</w:t>
            </w:r>
          </w:p>
        </w:tc>
      </w:tr>
    </w:tbl>
    <w:p>
      <w:pPr>
        <w:rPr>
          <w:rFonts w:hint="eastAsia" w:eastAsia="宋体"/>
          <w:sz w:val="22"/>
          <w:szCs w:val="22"/>
          <w:lang w:val="en-US" w:eastAsia="zh-CN"/>
        </w:rPr>
      </w:pPr>
    </w:p>
    <w:p>
      <w:pPr>
        <w:rPr>
          <w:rFonts w:hint="eastAsia" w:eastAsia="宋体"/>
          <w:sz w:val="22"/>
          <w:szCs w:val="22"/>
          <w:lang w:val="en-US" w:eastAsia="zh-CN"/>
        </w:rPr>
      </w:pPr>
      <w:r>
        <w:rPr>
          <w:rFonts w:hint="eastAsia" w:eastAsia="宋体"/>
          <w:b/>
          <w:bCs/>
          <w:sz w:val="22"/>
          <w:szCs w:val="22"/>
          <w:lang w:val="en-US" w:eastAsia="zh-CN"/>
        </w:rPr>
        <w:t xml:space="preserve">Observation 2: </w:t>
      </w:r>
      <w:r>
        <w:rPr>
          <w:rFonts w:hint="eastAsia" w:eastAsia="宋体"/>
          <w:sz w:val="22"/>
          <w:szCs w:val="22"/>
          <w:lang w:val="en-US" w:eastAsia="zh-CN"/>
        </w:rPr>
        <w:t>Both 2-step and 4-step RACH are supported for conditional PSCell change as specified in clause 8.11B.</w:t>
      </w:r>
    </w:p>
    <w:p>
      <w:pPr>
        <w:rPr>
          <w:rFonts w:hint="default"/>
          <w:b w:val="0"/>
          <w:bCs/>
          <w:sz w:val="22"/>
          <w:szCs w:val="22"/>
          <w:lang w:val="en-US" w:eastAsia="zh-CN"/>
        </w:rPr>
      </w:pPr>
      <w:r>
        <w:rPr>
          <w:rFonts w:hint="eastAsia"/>
          <w:b w:val="0"/>
          <w:bCs/>
          <w:sz w:val="22"/>
          <w:szCs w:val="22"/>
          <w:lang w:val="en-US" w:eastAsia="zh-CN"/>
        </w:rPr>
        <w:t>Thus, we propose that b</w:t>
      </w:r>
      <w:r>
        <w:rPr>
          <w:rFonts w:hint="eastAsia" w:eastAsia="宋体"/>
          <w:sz w:val="22"/>
          <w:szCs w:val="22"/>
          <w:lang w:val="en-US" w:eastAsia="zh-CN"/>
        </w:rPr>
        <w:t>oth 2-step and 4-step RACH shall be supported for inter-SN conditional PSCell change.</w:t>
      </w:r>
    </w:p>
    <w:p>
      <w:pPr>
        <w:pStyle w:val="36"/>
        <w:rPr>
          <w:rFonts w:hint="default"/>
          <w:b w:val="0"/>
          <w:bCs/>
          <w:sz w:val="22"/>
          <w:szCs w:val="22"/>
          <w:lang w:val="en-US" w:eastAsia="zh-CN"/>
        </w:rPr>
      </w:pPr>
      <w:r>
        <w:rPr>
          <w:rFonts w:hint="eastAsia"/>
          <w:b/>
          <w:bCs w:val="0"/>
          <w:sz w:val="22"/>
          <w:szCs w:val="22"/>
          <w:lang w:val="en-US" w:eastAsia="zh-CN"/>
        </w:rPr>
        <w:t>B</w:t>
      </w:r>
      <w:r>
        <w:rPr>
          <w:rFonts w:hint="eastAsia" w:eastAsia="宋体"/>
          <w:sz w:val="22"/>
          <w:szCs w:val="22"/>
          <w:lang w:val="en-US" w:eastAsia="zh-CN"/>
        </w:rPr>
        <w:t>oth 2-step and 4-step RACH shall be supported for inter-SN conditional PSCell change.</w:t>
      </w:r>
    </w:p>
    <w:p>
      <w:pPr>
        <w:pStyle w:val="28"/>
        <w:jc w:val="both"/>
      </w:pPr>
      <w:r>
        <w:rPr>
          <w:rFonts w:hint="eastAsia"/>
          <w:lang w:val="en-US" w:eastAsia="zh-CN"/>
        </w:rPr>
        <w:t>3</w:t>
      </w:r>
      <w:r>
        <w:tab/>
      </w:r>
      <w:r>
        <w:t>Conclusion</w:t>
      </w:r>
    </w:p>
    <w:p>
      <w:pPr>
        <w:rPr>
          <w:rFonts w:hint="default" w:eastAsia="宋体"/>
          <w:sz w:val="22"/>
          <w:szCs w:val="22"/>
          <w:lang w:val="en-US" w:eastAsia="zh-CN"/>
        </w:rPr>
      </w:pPr>
      <w:r>
        <w:rPr>
          <w:rFonts w:hint="eastAsia" w:eastAsia="宋体"/>
          <w:b/>
          <w:bCs/>
          <w:sz w:val="22"/>
          <w:szCs w:val="22"/>
          <w:lang w:val="en-US" w:eastAsia="zh-CN"/>
        </w:rPr>
        <w:t xml:space="preserve">Observation 1: </w:t>
      </w:r>
      <w:r>
        <w:rPr>
          <w:rFonts w:hint="eastAsia" w:eastAsia="宋体"/>
          <w:b w:val="0"/>
          <w:bCs w:val="0"/>
          <w:sz w:val="22"/>
          <w:szCs w:val="22"/>
          <w:lang w:val="en-US" w:eastAsia="zh-CN"/>
        </w:rPr>
        <w:t>The inter-SN conditional PSCell change and the existing conditional PSCell change mechanism are quite similar.</w:t>
      </w:r>
    </w:p>
    <w:p>
      <w:pPr>
        <w:pStyle w:val="36"/>
        <w:numPr>
          <w:ilvl w:val="0"/>
          <w:numId w:val="0"/>
        </w:numPr>
        <w:ind w:leftChars="0"/>
        <w:rPr>
          <w:rFonts w:hint="eastAsia" w:eastAsia="宋体"/>
          <w:sz w:val="22"/>
          <w:szCs w:val="22"/>
          <w:lang w:val="en-US" w:eastAsia="zh-CN"/>
        </w:rPr>
      </w:pPr>
      <w:r>
        <w:rPr>
          <w:rFonts w:hint="eastAsia"/>
          <w:b/>
          <w:bCs w:val="0"/>
          <w:sz w:val="22"/>
          <w:szCs w:val="22"/>
          <w:lang w:val="en-US" w:eastAsia="zh-CN"/>
        </w:rPr>
        <w:t xml:space="preserve">Proposal 1: </w:t>
      </w:r>
      <w:r>
        <w:rPr>
          <w:rFonts w:hint="eastAsia" w:eastAsia="宋体"/>
          <w:sz w:val="22"/>
          <w:szCs w:val="22"/>
          <w:lang w:val="en-US" w:eastAsia="zh-CN"/>
        </w:rPr>
        <w:t>The existing conditional PSCell change requirements specified in clause 8.11B in TS 38.133 can be used as a baseline when defining requirements for inter-SN conditional PSCell change.</w:t>
      </w:r>
    </w:p>
    <w:p>
      <w:pPr>
        <w:rPr>
          <w:rFonts w:hint="eastAsia" w:eastAsia="宋体"/>
          <w:sz w:val="22"/>
          <w:szCs w:val="22"/>
          <w:lang w:val="en-US" w:eastAsia="zh-CN"/>
        </w:rPr>
      </w:pPr>
      <w:r>
        <w:rPr>
          <w:rFonts w:hint="eastAsia" w:eastAsia="宋体"/>
          <w:b/>
          <w:bCs/>
          <w:sz w:val="22"/>
          <w:szCs w:val="22"/>
          <w:lang w:val="en-US" w:eastAsia="zh-CN"/>
        </w:rPr>
        <w:t xml:space="preserve">Observation 2: </w:t>
      </w:r>
      <w:r>
        <w:rPr>
          <w:rFonts w:hint="eastAsia" w:eastAsia="宋体"/>
          <w:sz w:val="22"/>
          <w:szCs w:val="22"/>
          <w:lang w:val="en-US" w:eastAsia="zh-CN"/>
        </w:rPr>
        <w:t>Both 2-step and 4-step RACH are supported for conditional PSCell change as specified in clause 8.11B.</w:t>
      </w:r>
    </w:p>
    <w:p>
      <w:pPr>
        <w:pStyle w:val="36"/>
        <w:numPr>
          <w:ilvl w:val="0"/>
          <w:numId w:val="0"/>
        </w:numPr>
        <w:ind w:leftChars="0"/>
        <w:rPr>
          <w:rFonts w:hint="eastAsia" w:eastAsia="宋体"/>
          <w:sz w:val="22"/>
          <w:szCs w:val="22"/>
          <w:lang w:val="en-US" w:eastAsia="zh-CN"/>
        </w:rPr>
      </w:pPr>
      <w:r>
        <w:rPr>
          <w:rFonts w:hint="eastAsia"/>
          <w:b/>
          <w:bCs w:val="0"/>
          <w:sz w:val="22"/>
          <w:szCs w:val="22"/>
          <w:lang w:val="en-US" w:eastAsia="zh-CN"/>
        </w:rPr>
        <w:t>Proposal 2: B</w:t>
      </w:r>
      <w:r>
        <w:rPr>
          <w:rFonts w:hint="eastAsia" w:eastAsia="宋体"/>
          <w:sz w:val="22"/>
          <w:szCs w:val="22"/>
          <w:lang w:val="en-US" w:eastAsia="zh-CN"/>
        </w:rPr>
        <w:t>oth 2-step and 4-step RACH shall be supported for inter-SN conditional PSCell change.</w:t>
      </w:r>
    </w:p>
    <w:p>
      <w:pPr>
        <w:pStyle w:val="28"/>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R4-2108363</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7A379D"/>
    <w:rsid w:val="039A1BDA"/>
    <w:rsid w:val="03AE4991"/>
    <w:rsid w:val="03C6506D"/>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1D2A9E"/>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1C53C0"/>
    <w:rsid w:val="23514077"/>
    <w:rsid w:val="23855295"/>
    <w:rsid w:val="23B20773"/>
    <w:rsid w:val="23CF6D67"/>
    <w:rsid w:val="23FF1EED"/>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15FCC"/>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609585B"/>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AF0AEF"/>
    <w:rsid w:val="3AC125B3"/>
    <w:rsid w:val="3AF216E5"/>
    <w:rsid w:val="3B0B15C3"/>
    <w:rsid w:val="3B164016"/>
    <w:rsid w:val="3B30671A"/>
    <w:rsid w:val="3B5662AC"/>
    <w:rsid w:val="3B981241"/>
    <w:rsid w:val="3B9F08A7"/>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821806"/>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EFB363D"/>
    <w:rsid w:val="6F1028C5"/>
    <w:rsid w:val="6F3608C4"/>
    <w:rsid w:val="6F5579D7"/>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892276"/>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2021-08-06T13:09:51Z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